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2B7303" w:rsidP="005D0621">
            <w:pPr>
              <w:rPr>
                <w:b/>
              </w:rPr>
            </w:pPr>
            <w:r>
              <w:rPr>
                <w:rStyle w:val="Firstpagetablebold"/>
              </w:rPr>
              <w:t>22 May 2018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2B7303" w:rsidP="0059726F">
            <w:pPr>
              <w:rPr>
                <w:rStyle w:val="Firstpagetablebold"/>
              </w:rPr>
            </w:pPr>
            <w:r w:rsidRPr="002B7303">
              <w:rPr>
                <w:b/>
              </w:rPr>
              <w:t>Executive Director</w:t>
            </w:r>
            <w:r w:rsidR="0059726F">
              <w:rPr>
                <w:b/>
              </w:rPr>
              <w:t>, Sustainable City</w:t>
            </w:r>
            <w:r w:rsidRPr="002B7303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2B7303" w:rsidP="00257C31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Clean Bus Technology </w:t>
            </w:r>
            <w:r w:rsidR="00257C31">
              <w:rPr>
                <w:rStyle w:val="Firstpagetablebold"/>
              </w:rPr>
              <w:t>Retrofit Scheme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2B7303" w:rsidP="008A2393">
            <w:r>
              <w:t xml:space="preserve">The Council has been awarded £1,662,930 of funding </w:t>
            </w:r>
            <w:r w:rsidR="00FB2E77">
              <w:t xml:space="preserve">from the Joint Air Quality Unit, DEFRA </w:t>
            </w:r>
            <w:r>
              <w:t xml:space="preserve">to retrofit buses in </w:t>
            </w:r>
            <w:r w:rsidRPr="00A61A85">
              <w:t>Oxford with emissions reduction equipment, in the interest of improving air quality. This report seeks project approval</w:t>
            </w:r>
            <w:r w:rsidR="008A2393" w:rsidRPr="00A61A85">
              <w:t>.</w:t>
            </w:r>
            <w:r w:rsidRPr="00A61A85">
              <w:t xml:space="preserve"> </w:t>
            </w:r>
            <w:r>
              <w:t xml:space="preserve"> 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2B7303">
            <w:r w:rsidRPr="001356F1">
              <w:t xml:space="preserve">Yes 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2B7303" w:rsidP="005F7F7E">
            <w:r w:rsidRPr="002B7303">
              <w:t xml:space="preserve">Councillor John Tanner, </w:t>
            </w:r>
            <w:r w:rsidRPr="002B7303">
              <w:rPr>
                <w:lang w:val="en"/>
              </w:rPr>
              <w:t>Clean and Green Oxford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2B7303" w:rsidP="005F7F7E">
            <w:r w:rsidRPr="002B7303">
              <w:t>Vibrant, Sustainable Economy &amp; Cleaner, Greener Oxford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2B7303" w:rsidP="005F7F7E">
            <w:r>
              <w:t>Air Quality Action Plan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363A82" w:rsidP="004A6D2F">
            <w:proofErr w:type="spellStart"/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:That</w:t>
            </w:r>
            <w:proofErr w:type="spellEnd"/>
            <w:r w:rsidR="005F7F7E">
              <w:rPr>
                <w:rStyle w:val="Firstpagetablebold"/>
              </w:rPr>
              <w:t xml:space="preserve"> the City Executive Board resolves to: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FB2E77" w:rsidRDefault="00FB2E77" w:rsidP="00FB2E77">
            <w:r w:rsidRPr="00363A82">
              <w:rPr>
                <w:b/>
              </w:rPr>
              <w:t>Grant</w:t>
            </w:r>
            <w:r w:rsidRPr="00FB2E77">
              <w:t xml:space="preserve"> project approval for the bus retrofit programme outlined in this report;</w:t>
            </w:r>
            <w:r w:rsidR="00363A82">
              <w:t xml:space="preserve"> and</w:t>
            </w:r>
          </w:p>
        </w:tc>
      </w:tr>
      <w:tr w:rsidR="00A61A85" w:rsidRPr="00975B07" w:rsidTr="00DA7E17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A61A85" w:rsidRPr="00A61A85" w:rsidRDefault="00A61A85" w:rsidP="004A6D2F">
            <w:r w:rsidRPr="00A61A85">
              <w:t>2.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1A85" w:rsidRPr="00A61A85" w:rsidRDefault="00A61A85" w:rsidP="00FB2E77">
            <w:r w:rsidRPr="00363A82">
              <w:rPr>
                <w:b/>
              </w:rPr>
              <w:t>Delegate</w:t>
            </w:r>
            <w:r w:rsidRPr="00A61A85">
              <w:t xml:space="preserve"> to the Executi</w:t>
            </w:r>
            <w:r>
              <w:t>ve Director of Sustainable City</w:t>
            </w:r>
            <w:r w:rsidRPr="00A61A85">
              <w:t>, in consultation with the Monitoring Officer and Section 151 officer, the authority within the funding envelope provid</w:t>
            </w:r>
            <w:r w:rsidR="00363A82">
              <w:t xml:space="preserve">ed by the Council to enter into appropriate agreements with  </w:t>
            </w:r>
          </w:p>
          <w:p w:rsidR="00363A82" w:rsidRDefault="00A61A85" w:rsidP="00363A82">
            <w:pPr>
              <w:pStyle w:val="ListParagraph"/>
              <w:numPr>
                <w:ilvl w:val="0"/>
                <w:numId w:val="37"/>
              </w:numPr>
            </w:pPr>
            <w:r w:rsidRPr="00A61A85">
              <w:t xml:space="preserve">  the Council’s</w:t>
            </w:r>
            <w:r w:rsidR="00363A82">
              <w:t xml:space="preserve"> bid partners; and </w:t>
            </w:r>
            <w:r w:rsidRPr="00A61A8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63A82">
              <w:t xml:space="preserve">                        </w:t>
            </w:r>
          </w:p>
          <w:p w:rsidR="00A61A85" w:rsidRPr="00363A82" w:rsidRDefault="00A61A85" w:rsidP="00363A82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proofErr w:type="gramStart"/>
            <w:r w:rsidRPr="00A61A85">
              <w:t>third</w:t>
            </w:r>
            <w:proofErr w:type="gramEnd"/>
            <w:r w:rsidRPr="00A61A85">
              <w:t xml:space="preserve"> parties required to deliver the project subject to their being selected under an appropriate procurement process.</w:t>
            </w:r>
          </w:p>
        </w:tc>
      </w:tr>
      <w:tr w:rsidR="00A61A85" w:rsidRPr="00975B07" w:rsidTr="00FB2E77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A61A85" w:rsidRPr="00975B07" w:rsidRDefault="00A61A85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1A85" w:rsidRPr="00821B68" w:rsidRDefault="00A61A85" w:rsidP="00953C9D">
            <w:pPr>
              <w:rPr>
                <w:highlight w:val="yellow"/>
              </w:rPr>
            </w:pP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FB2E77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FB2E77" w:rsidP="00FB2E77">
            <w:r>
              <w:t>Project risk register</w:t>
            </w:r>
          </w:p>
        </w:tc>
      </w:tr>
    </w:tbl>
    <w:p w:rsidR="00127DC0" w:rsidRDefault="00127DC0" w:rsidP="004A6D2F">
      <w:pPr>
        <w:pStyle w:val="Heading1"/>
      </w:pPr>
    </w:p>
    <w:p w:rsidR="00A61A85" w:rsidRDefault="00A61A85" w:rsidP="004A6D2F">
      <w:pPr>
        <w:pStyle w:val="Heading1"/>
      </w:pPr>
    </w:p>
    <w:p w:rsidR="0040736F" w:rsidRPr="001356F1" w:rsidRDefault="00F66DCA" w:rsidP="004A6D2F">
      <w:pPr>
        <w:pStyle w:val="Heading1"/>
      </w:pPr>
      <w:r w:rsidRPr="001356F1">
        <w:lastRenderedPageBreak/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257C31" w:rsidRDefault="00257C31" w:rsidP="00257C31">
      <w:pPr>
        <w:pStyle w:val="ListParagraph"/>
      </w:pPr>
      <w:r>
        <w:t xml:space="preserve">The Council has committed itself to a vibrant, sustainable economy and a clean, green Oxford in its corporate plan. It is also required to take action to address air pollution as set out in the </w:t>
      </w:r>
      <w:r w:rsidRPr="00257C31">
        <w:t>Part IV of the Environment Act 1995</w:t>
      </w:r>
      <w:r>
        <w:t xml:space="preserve">.  The Clean Bus Technology Retrofit Scheme will contribute to both of these priorities by accelerating the move to a low emission and </w:t>
      </w:r>
      <w:r w:rsidR="007416AF">
        <w:t xml:space="preserve">low </w:t>
      </w:r>
      <w:r>
        <w:t>carbon economy through increased uptake of sustainable, low emission transport technology and, in doing so, improving air quality and reducing carbon emissions in the city.</w:t>
      </w:r>
    </w:p>
    <w:p w:rsidR="00257C31" w:rsidRPr="001F5D8B" w:rsidRDefault="000A7369" w:rsidP="00257C31">
      <w:pPr>
        <w:pStyle w:val="ListParagraph"/>
      </w:pPr>
      <w:r>
        <w:t>The Joint Air Quality Unit</w:t>
      </w:r>
      <w:r w:rsidR="001F5D8B">
        <w:t xml:space="preserve"> (JAQU)</w:t>
      </w:r>
      <w:r>
        <w:t xml:space="preserve"> is a cross-Government</w:t>
      </w:r>
      <w:r w:rsidR="001F5D8B">
        <w:t xml:space="preserve"> unit comprising representatives from the Department of Transport (</w:t>
      </w:r>
      <w:proofErr w:type="spellStart"/>
      <w:r w:rsidR="001F5D8B">
        <w:t>DfT</w:t>
      </w:r>
      <w:proofErr w:type="spellEnd"/>
      <w:r w:rsidR="001F5D8B">
        <w:t xml:space="preserve">) and Department for Environment, Food and Rural Affairs (DEFRA) </w:t>
      </w:r>
      <w:r w:rsidR="001F5D8B" w:rsidRPr="001F5D8B">
        <w:t>specifically set up to deliver recent national plans to improve air quality and meet EU limits for air pollution.</w:t>
      </w:r>
      <w:r w:rsidR="001F5D8B">
        <w:rPr>
          <w:b/>
          <w:bCs/>
        </w:rPr>
        <w:t xml:space="preserve"> </w:t>
      </w:r>
    </w:p>
    <w:p w:rsidR="00E05278" w:rsidRDefault="00F870A9" w:rsidP="00257C31">
      <w:pPr>
        <w:pStyle w:val="ListParagraph"/>
      </w:pPr>
      <w:r>
        <w:t xml:space="preserve">We are required by </w:t>
      </w:r>
      <w:r w:rsidRPr="00F870A9">
        <w:t>Part IV of the Environment Act 1995</w:t>
      </w:r>
      <w:r>
        <w:t xml:space="preserve"> to measure air quality in the city, designate Air Quality Management Areas (AQMA) where pollution limits are exceeded</w:t>
      </w:r>
      <w:r w:rsidR="00F71CE0">
        <w:t xml:space="preserve"> and prepare Air Quality Action Plans (AQAP) to tackle </w:t>
      </w:r>
      <w:r w:rsidR="00A61A85">
        <w:t>exceedances</w:t>
      </w:r>
      <w:r w:rsidR="00F71CE0">
        <w:t xml:space="preserve"> of the limit</w:t>
      </w:r>
      <w:r>
        <w:t xml:space="preserve">. </w:t>
      </w:r>
    </w:p>
    <w:p w:rsidR="001F5D8B" w:rsidRDefault="00F870A9" w:rsidP="00257C31">
      <w:pPr>
        <w:pStyle w:val="ListParagraph"/>
      </w:pPr>
      <w:r>
        <w:t>In Oxford the m</w:t>
      </w:r>
      <w:r w:rsidR="00E05278">
        <w:t>ain pollutant of concern is nitrogen dioxide (NO</w:t>
      </w:r>
      <w:r w:rsidR="00E05278" w:rsidRPr="00E05278">
        <w:rPr>
          <w:vertAlign w:val="subscript"/>
        </w:rPr>
        <w:t>2</w:t>
      </w:r>
      <w:r w:rsidR="00E05278">
        <w:t xml:space="preserve">) and the whole of the city is designated as an AQMA. In 2013 </w:t>
      </w:r>
      <w:r w:rsidR="0029055E">
        <w:t xml:space="preserve">the </w:t>
      </w:r>
      <w:proofErr w:type="gramStart"/>
      <w:r w:rsidR="0029055E">
        <w:t xml:space="preserve">Council </w:t>
      </w:r>
      <w:r w:rsidR="00E05278">
        <w:t xml:space="preserve"> published</w:t>
      </w:r>
      <w:proofErr w:type="gramEnd"/>
      <w:r w:rsidR="00E05278">
        <w:t xml:space="preserve"> </w:t>
      </w:r>
      <w:r w:rsidR="0029055E">
        <w:t xml:space="preserve"> its</w:t>
      </w:r>
      <w:r w:rsidR="00E05278">
        <w:t xml:space="preserve"> most recent AQAP which aims to reduce pollution across the city.</w:t>
      </w:r>
    </w:p>
    <w:p w:rsidR="00E05278" w:rsidRPr="00A13E4C" w:rsidRDefault="00E05278" w:rsidP="00E05278">
      <w:pPr>
        <w:pStyle w:val="ListParagraph"/>
      </w:pPr>
      <w:r w:rsidRPr="00A13E4C">
        <w:t>In the last decade, levels of NO</w:t>
      </w:r>
      <w:r w:rsidRPr="00A13E4C">
        <w:rPr>
          <w:vertAlign w:val="subscript"/>
        </w:rPr>
        <w:t>2</w:t>
      </w:r>
      <w:r w:rsidRPr="00A13E4C">
        <w:t xml:space="preserve"> at the roadside across Oxford have dropped by an average of 36.9 per cent.</w:t>
      </w:r>
      <w:r>
        <w:t xml:space="preserve"> However </w:t>
      </w:r>
      <w:r w:rsidR="0029055E">
        <w:t>Oxford</w:t>
      </w:r>
      <w:r>
        <w:t xml:space="preserve"> continue</w:t>
      </w:r>
      <w:r w:rsidR="0029055E">
        <w:t>s</w:t>
      </w:r>
      <w:r>
        <w:t xml:space="preserve"> to experience exceedences of the legal limit in some parts of the city.</w:t>
      </w:r>
    </w:p>
    <w:p w:rsidR="00997513" w:rsidRDefault="00997513" w:rsidP="00997513">
      <w:pPr>
        <w:pStyle w:val="ListParagraph"/>
      </w:pPr>
      <w:r w:rsidRPr="00C34AB7">
        <w:t>Transport is by far the most significant source of emissions of oxides of nitrogen</w:t>
      </w:r>
      <w:r>
        <w:t xml:space="preserve"> (NOx)</w:t>
      </w:r>
      <w:r w:rsidRPr="00C34AB7">
        <w:t xml:space="preserve"> in the city, accounting for 75% of emissions</w:t>
      </w:r>
      <w:r>
        <w:t>. Of this part</w:t>
      </w:r>
      <w:r w:rsidR="007416AF">
        <w:t xml:space="preserve"> it is </w:t>
      </w:r>
      <w:r w:rsidR="00995A5D">
        <w:t>estimated that buses make up 56% of these emission in the city centre.</w:t>
      </w:r>
    </w:p>
    <w:p w:rsidR="00D12B95" w:rsidRDefault="00D12B95" w:rsidP="00257C31">
      <w:pPr>
        <w:pStyle w:val="ListParagraph"/>
      </w:pPr>
      <w:r>
        <w:t xml:space="preserve">In August 2017 Government announced it would make </w:t>
      </w:r>
      <w:r w:rsidRPr="00D12B95">
        <w:t xml:space="preserve">£40 million </w:t>
      </w:r>
      <w:r>
        <w:t xml:space="preserve">available to local authorities to retrofit </w:t>
      </w:r>
      <w:r w:rsidRPr="00D12B95">
        <w:t xml:space="preserve">older buses </w:t>
      </w:r>
      <w:r>
        <w:t xml:space="preserve">with emissions reduction technology </w:t>
      </w:r>
      <w:r w:rsidRPr="00D12B95">
        <w:t>under the Clean Bus Technology Fund</w:t>
      </w:r>
      <w:r>
        <w:t xml:space="preserve">. </w:t>
      </w:r>
    </w:p>
    <w:p w:rsidR="0053208C" w:rsidRDefault="00D12B95" w:rsidP="00257C31">
      <w:pPr>
        <w:pStyle w:val="ListParagraph"/>
      </w:pPr>
      <w:r>
        <w:t xml:space="preserve">In a bid led by the Council with support from local bus operators we were successful in securing a total of £1,662,930 for the purpose of retrofitting a total of </w:t>
      </w:r>
      <w:r w:rsidRPr="00D12B95">
        <w:t>78 busses to Euro 6 standard and 5 busses to fully electric</w:t>
      </w:r>
      <w:r>
        <w:t xml:space="preserve"> standard. </w:t>
      </w:r>
      <w:r w:rsidR="0053208C">
        <w:t xml:space="preserve">The retrofitting programme will reduce </w:t>
      </w:r>
      <w:r w:rsidR="00050C62">
        <w:t>NO</w:t>
      </w:r>
      <w:r w:rsidR="00050C62" w:rsidRPr="00C404A5">
        <w:rPr>
          <w:vertAlign w:val="subscript"/>
        </w:rPr>
        <w:t xml:space="preserve">2 </w:t>
      </w:r>
      <w:r w:rsidR="0053208C">
        <w:t>emissions fro</w:t>
      </w:r>
      <w:r w:rsidR="00050C62">
        <w:t>m retrofitted buses with a total of 99.5</w:t>
      </w:r>
      <w:r w:rsidR="0053208C">
        <w:t>% for the Euro 6 standard buses and 100% for electric standard</w:t>
      </w:r>
      <w:r w:rsidR="00050C62">
        <w:t xml:space="preserve">. </w:t>
      </w:r>
    </w:p>
    <w:p w:rsidR="00C404A5" w:rsidRDefault="00C404A5" w:rsidP="00257C31">
      <w:pPr>
        <w:pStyle w:val="ListParagraph"/>
      </w:pPr>
      <w:r>
        <w:t xml:space="preserve">City Council Officers will work with local bus operators to deliver this project, which will be subject to a legal agreement to secure delivery of the outlined benefits. </w:t>
      </w:r>
      <w:r w:rsidR="007E7FF4">
        <w:t xml:space="preserve">The project delivery period is </w:t>
      </w:r>
      <w:r w:rsidR="00A61A85">
        <w:t xml:space="preserve">2018/19 financial year, with a final reporting deadline of </w:t>
      </w:r>
      <w:r w:rsidR="007E7FF4">
        <w:t xml:space="preserve">September 2019. </w:t>
      </w:r>
    </w:p>
    <w:p w:rsidR="00887C7D" w:rsidRPr="00887C7D" w:rsidRDefault="00887C7D" w:rsidP="00887C7D">
      <w:pPr>
        <w:pStyle w:val="Heading1"/>
      </w:pPr>
      <w:r w:rsidRPr="00887C7D">
        <w:t>Financial implications</w:t>
      </w:r>
    </w:p>
    <w:p w:rsidR="00887C7D" w:rsidRPr="008C5115" w:rsidRDefault="00887C7D" w:rsidP="00887C7D">
      <w:pPr>
        <w:pStyle w:val="ListParagraph"/>
      </w:pPr>
      <w:r>
        <w:t xml:space="preserve"> Oxford City Council will be appointed as the Accountable Body and as such will </w:t>
      </w:r>
      <w:r w:rsidRPr="008C5115">
        <w:t xml:space="preserve">receive, and will be accountable for, the whole of the funding payable. </w:t>
      </w:r>
    </w:p>
    <w:p w:rsidR="00887C7D" w:rsidRPr="008C5115" w:rsidRDefault="00887C7D" w:rsidP="008C5115">
      <w:pPr>
        <w:pStyle w:val="ListParagraph"/>
      </w:pPr>
      <w:r w:rsidRPr="008C5115">
        <w:t xml:space="preserve">Oxford City Council will receive a total of £1,662,930 </w:t>
      </w:r>
      <w:r w:rsidR="00311E9C">
        <w:t xml:space="preserve">split over </w:t>
      </w:r>
      <w:r w:rsidR="00E33C74">
        <w:t>two</w:t>
      </w:r>
      <w:r w:rsidR="00311E9C">
        <w:t xml:space="preserve"> financial years;</w:t>
      </w:r>
      <w:r w:rsidR="00A61A85">
        <w:t xml:space="preserve"> </w:t>
      </w:r>
      <w:r w:rsidRPr="008C5115">
        <w:t xml:space="preserve">£938,910 will be paid in the 2017/2018 financial year and £724,020 will be paid in the 2018/2019 financial year. </w:t>
      </w:r>
      <w:r w:rsidR="00311E9C">
        <w:t xml:space="preserve">Bus companies will contribute a total of £58,300 to the direct project cost, taking the full cost of the project to £1,721,230. </w:t>
      </w:r>
      <w:r w:rsidR="00826B1C" w:rsidRPr="008C5115">
        <w:t xml:space="preserve"> </w:t>
      </w:r>
      <w:r w:rsidR="008C5115" w:rsidRPr="008C5115">
        <w:t xml:space="preserve">In addition to direct project cost the bus operators are contributing £251,550 in servicing and </w:t>
      </w:r>
      <w:r w:rsidR="008C5115" w:rsidRPr="008C5115">
        <w:lastRenderedPageBreak/>
        <w:t>maintenance costs over the life of the project</w:t>
      </w:r>
      <w:r w:rsidR="00896C7F">
        <w:t xml:space="preserve"> (5 years)</w:t>
      </w:r>
      <w:r w:rsidR="008C5115" w:rsidRPr="008C5115">
        <w:t>.</w:t>
      </w:r>
      <w:r w:rsidR="00896C7F">
        <w:t xml:space="preserve"> No on-going costs fall to the City Council.</w:t>
      </w:r>
      <w:r w:rsidR="008C5115" w:rsidRPr="008C5115">
        <w:t xml:space="preserve"> </w:t>
      </w:r>
    </w:p>
    <w:p w:rsidR="00887C7D" w:rsidRDefault="00887C7D" w:rsidP="005570B5">
      <w:pPr>
        <w:pStyle w:val="bParagraphtext"/>
      </w:pPr>
      <w:r>
        <w:t xml:space="preserve">The funding will be held by the Council and provided to bus operators at point of delivery of </w:t>
      </w:r>
      <w:r w:rsidR="007416AF">
        <w:t xml:space="preserve">agreed </w:t>
      </w:r>
      <w:r>
        <w:t>milestones. Only when the project has been delivered to the Council</w:t>
      </w:r>
      <w:r w:rsidR="00E33C74">
        <w:t>’</w:t>
      </w:r>
      <w:r>
        <w:t xml:space="preserve">s satisfaction will the full amount be paid to operators. </w:t>
      </w:r>
      <w:r w:rsidR="00311E9C">
        <w:t xml:space="preserve">A total of 50% of the funding will be provided to operators on award of contract. The remaining 50% will be paid on completion of the project and supply of suitable test documentation. </w:t>
      </w:r>
    </w:p>
    <w:p w:rsidR="00887C7D" w:rsidRDefault="00887C7D" w:rsidP="005570B5">
      <w:pPr>
        <w:pStyle w:val="bParagraphtext"/>
      </w:pPr>
      <w:r>
        <w:t xml:space="preserve">The project will be project managed </w:t>
      </w:r>
      <w:r w:rsidR="00E33C74">
        <w:t xml:space="preserve">by the Council </w:t>
      </w:r>
      <w:r>
        <w:t xml:space="preserve">within existing resources. </w:t>
      </w:r>
      <w:r w:rsidR="00311E9C">
        <w:t xml:space="preserve">The grant does not provide </w:t>
      </w:r>
      <w:r w:rsidR="00E33C74">
        <w:t xml:space="preserve">the </w:t>
      </w:r>
      <w:r w:rsidR="0089496A">
        <w:t xml:space="preserve">cost of project management. </w:t>
      </w:r>
    </w:p>
    <w:p w:rsidR="007E7FF4" w:rsidRDefault="007E7FF4" w:rsidP="005570B5">
      <w:pPr>
        <w:pStyle w:val="bParagraphtext"/>
      </w:pPr>
      <w:r>
        <w:t xml:space="preserve">In case of non-delivery of the project </w:t>
      </w:r>
      <w:r w:rsidR="00D127E0">
        <w:t xml:space="preserve">or if project approval is not received </w:t>
      </w:r>
      <w:r w:rsidR="00E33C74">
        <w:t>the Council</w:t>
      </w:r>
      <w:r>
        <w:t xml:space="preserve"> will be required to return funding to JAQU. </w:t>
      </w:r>
      <w:r w:rsidR="00B10EA4">
        <w:t xml:space="preserve">If the project is only delivered in part, i.e. fewer buses are retrofitted than those set out in the grant agreement, </w:t>
      </w:r>
      <w:r w:rsidR="00E33C74">
        <w:t>the Council</w:t>
      </w:r>
      <w:r w:rsidR="00B10EA4">
        <w:t xml:space="preserve"> will be required to return the funding for the non-delivered part of the scheme.</w:t>
      </w:r>
      <w:r w:rsidR="0089496A">
        <w:t xml:space="preserve"> This will be based on the retrofit cost per bus as submitted at grant application stage.  </w:t>
      </w:r>
    </w:p>
    <w:p w:rsidR="0089496A" w:rsidRDefault="0089496A" w:rsidP="005570B5">
      <w:pPr>
        <w:pStyle w:val="bParagraphtext"/>
      </w:pPr>
      <w:r>
        <w:t>The project, including payment of funding to bus operators, has to be delivered before the 30</w:t>
      </w:r>
      <w:r w:rsidRPr="0089496A">
        <w:rPr>
          <w:vertAlign w:val="superscript"/>
        </w:rPr>
        <w:t>th</w:t>
      </w:r>
      <w:r>
        <w:t xml:space="preserve"> September 2019</w:t>
      </w:r>
      <w:r w:rsidR="00DA2DBA">
        <w:t>.</w:t>
      </w:r>
      <w:r w:rsidR="00D127E0">
        <w:t xml:space="preserve"> </w:t>
      </w:r>
    </w:p>
    <w:p w:rsidR="00DA2DBA" w:rsidRDefault="00DA2DBA" w:rsidP="005570B5">
      <w:pPr>
        <w:pStyle w:val="bParagraphtext"/>
      </w:pPr>
      <w:r>
        <w:t>In accordance with the Council</w:t>
      </w:r>
      <w:r w:rsidR="00E33C74">
        <w:t>’</w:t>
      </w:r>
      <w:r>
        <w:t xml:space="preserve">s Constitution the Head of Finance may raise an additional budget head for a capital project that is </w:t>
      </w:r>
      <w:r w:rsidR="00953C9D">
        <w:t xml:space="preserve">externally </w:t>
      </w:r>
      <w:proofErr w:type="gramStart"/>
      <w:r>
        <w:t>funded  (</w:t>
      </w:r>
      <w:proofErr w:type="gramEnd"/>
      <w:r>
        <w:t xml:space="preserve">para 18.13). </w:t>
      </w:r>
      <w:r w:rsidR="008A2393">
        <w:t>Project approval for projects must be obtained from City Executive Board for all projects over £500k (para 18.12)</w:t>
      </w:r>
    </w:p>
    <w:p w:rsidR="00E87F7A" w:rsidRPr="001356F1" w:rsidRDefault="00B9006D" w:rsidP="00E87F7A">
      <w:pPr>
        <w:spacing w:before="240"/>
        <w:outlineLvl w:val="0"/>
        <w:rPr>
          <w:b/>
        </w:rPr>
      </w:pPr>
      <w:r>
        <w:rPr>
          <w:b/>
        </w:rPr>
        <w:t>Environmental implications</w:t>
      </w:r>
    </w:p>
    <w:p w:rsidR="0069270F" w:rsidRDefault="0069270F" w:rsidP="0069270F">
      <w:pPr>
        <w:pStyle w:val="ListParagraph"/>
      </w:pPr>
      <w:r w:rsidRPr="0069270F">
        <w:t xml:space="preserve">In the last decade, </w:t>
      </w:r>
      <w:r w:rsidR="00276551">
        <w:t>levels of NO</w:t>
      </w:r>
      <w:r w:rsidR="00276551" w:rsidRPr="00276551">
        <w:rPr>
          <w:vertAlign w:val="subscript"/>
        </w:rPr>
        <w:t>2</w:t>
      </w:r>
      <w:r w:rsidRPr="0069270F">
        <w:t xml:space="preserve"> at the roadside across Oxford ha</w:t>
      </w:r>
      <w:r>
        <w:t xml:space="preserve">ve dropped by an average of 37%. </w:t>
      </w:r>
      <w:r w:rsidRPr="0069270F">
        <w:t>Between 2011 and 2013, average NO</w:t>
      </w:r>
      <w:r w:rsidRPr="00276551">
        <w:rPr>
          <w:vertAlign w:val="subscript"/>
        </w:rPr>
        <w:t>2</w:t>
      </w:r>
      <w:r w:rsidRPr="0069270F">
        <w:t xml:space="preserve"> levels across the city centre fell by 18.9 per cent; but between 2014 and 2016 they fell by just 3.9 per cent, which proves a significant slowdown in emissions reductions.  </w:t>
      </w:r>
      <w:r w:rsidR="00276551">
        <w:t>This project is expected to result in a significant reduction in NO</w:t>
      </w:r>
      <w:r w:rsidR="00276551" w:rsidRPr="00276551">
        <w:rPr>
          <w:vertAlign w:val="subscript"/>
        </w:rPr>
        <w:t>2</w:t>
      </w:r>
      <w:r w:rsidR="00CA29C1">
        <w:rPr>
          <w:vertAlign w:val="subscript"/>
        </w:rPr>
        <w:t xml:space="preserve"> </w:t>
      </w:r>
      <w:r w:rsidR="00CA29C1">
        <w:t>emissions</w:t>
      </w:r>
      <w:r w:rsidR="00276551">
        <w:t xml:space="preserve">.  </w:t>
      </w:r>
    </w:p>
    <w:p w:rsidR="0069270F" w:rsidRDefault="00E33C74" w:rsidP="00D05941">
      <w:pPr>
        <w:pStyle w:val="ListParagraph"/>
      </w:pPr>
      <w:r>
        <w:t xml:space="preserve">The Council’s </w:t>
      </w:r>
      <w:r w:rsidR="00D05941" w:rsidRPr="00D05941">
        <w:t xml:space="preserve">calculations estimate that </w:t>
      </w:r>
      <w:r w:rsidR="00D05941">
        <w:t xml:space="preserve">the scheme </w:t>
      </w:r>
      <w:r w:rsidR="00D05941" w:rsidRPr="00D05941">
        <w:t xml:space="preserve">will achieve a net saving of NOx emission </w:t>
      </w:r>
      <w:proofErr w:type="gramStart"/>
      <w:r w:rsidR="00D05941" w:rsidRPr="00D05941">
        <w:t>of 57.2 tonnes/year</w:t>
      </w:r>
      <w:proofErr w:type="gramEnd"/>
      <w:r w:rsidR="00D05941" w:rsidRPr="00D05941">
        <w:t xml:space="preserve"> and 285.8 tonnes over the life of the project. The estimated NO</w:t>
      </w:r>
      <w:r w:rsidR="00D05941" w:rsidRPr="00276551">
        <w:rPr>
          <w:vertAlign w:val="subscript"/>
        </w:rPr>
        <w:t>2</w:t>
      </w:r>
      <w:r w:rsidR="00D05941" w:rsidRPr="00D05941">
        <w:t xml:space="preserve"> savings are 5.5 tonnes/year and a total of 27.6 tonnes over the lifetime of the project.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F63904" w:rsidRPr="00F63904" w:rsidRDefault="00F63904" w:rsidP="00F63904">
      <w:pPr>
        <w:pStyle w:val="ListParagraph"/>
      </w:pPr>
      <w:r w:rsidRPr="00F63904">
        <w:t xml:space="preserve">All District Authorities have a statutory duty to review and assess local air quality, within the programme of Local Air Quality Management established under requirements within Part IV of the Environment Act 1995.  </w:t>
      </w:r>
      <w:r w:rsidR="00E33C74">
        <w:t xml:space="preserve">The Council is </w:t>
      </w:r>
      <w:r>
        <w:t xml:space="preserve">also required to prepare an action plan to reduce </w:t>
      </w:r>
      <w:r w:rsidR="00E33C74">
        <w:t xml:space="preserve">air </w:t>
      </w:r>
      <w:r>
        <w:t xml:space="preserve">pollution. This scheme contributes to </w:t>
      </w:r>
      <w:r w:rsidR="00E33C74">
        <w:t>the Council’s</w:t>
      </w:r>
      <w:r>
        <w:t xml:space="preserve"> commitments under the </w:t>
      </w:r>
      <w:r w:rsidRPr="00F63904">
        <w:t>Environment Act 1995</w:t>
      </w:r>
      <w:r>
        <w:t xml:space="preserve">. 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6617B7" w:rsidRPr="006617B7" w:rsidRDefault="006617B7" w:rsidP="006617B7">
      <w:pPr>
        <w:pStyle w:val="ListParagraph"/>
      </w:pPr>
      <w:r w:rsidRPr="006617B7">
        <w:t xml:space="preserve">See attached </w:t>
      </w:r>
      <w:r w:rsidR="00363A82">
        <w:t xml:space="preserve">Risk Register in </w:t>
      </w:r>
      <w:r w:rsidR="007E7EC2">
        <w:t xml:space="preserve">the Appendix </w:t>
      </w:r>
      <w:r w:rsidRPr="006617B7">
        <w:t>.</w:t>
      </w:r>
    </w:p>
    <w:p w:rsidR="00363A82" w:rsidRDefault="00363A82" w:rsidP="0050321C">
      <w:pPr>
        <w:pStyle w:val="Heading1"/>
      </w:pPr>
    </w:p>
    <w:p w:rsidR="007E7EC2" w:rsidRDefault="007E7EC2" w:rsidP="007E7EC2"/>
    <w:p w:rsidR="007E7EC2" w:rsidRPr="007E7EC2" w:rsidRDefault="007E7EC2" w:rsidP="007E7EC2"/>
    <w:p w:rsidR="002329CF" w:rsidRPr="001356F1" w:rsidRDefault="002329CF" w:rsidP="0050321C">
      <w:pPr>
        <w:pStyle w:val="Heading1"/>
      </w:pPr>
      <w:r w:rsidRPr="001356F1">
        <w:lastRenderedPageBreak/>
        <w:t xml:space="preserve">Equalities impact </w:t>
      </w:r>
    </w:p>
    <w:p w:rsidR="006B169B" w:rsidRPr="006B169B" w:rsidRDefault="006B169B" w:rsidP="006B169B">
      <w:pPr>
        <w:pStyle w:val="ListParagraph"/>
      </w:pPr>
      <w:r w:rsidRPr="006B169B">
        <w:t xml:space="preserve">An Equalities Impact Assessment is not necessary for this work. The social benefits of implementing </w:t>
      </w:r>
      <w:r>
        <w:t>this scheme</w:t>
      </w:r>
      <w:r w:rsidRPr="006B169B">
        <w:t xml:space="preserve"> include health benefits that can be enjoyed by all. Effective delivery of the strategy would have equality benefits. No significant adverse equality impacts have been identified.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6B169B" w:rsidP="00A46E98">
            <w:r>
              <w:t>Mai Jarvis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6B169B" w:rsidP="00A46E98">
            <w:r>
              <w:t>Environmental Quality Team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6B169B" w:rsidP="00A46E98">
            <w:r w:rsidRPr="006B169B">
              <w:t>Environmental Sustainability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6B169B">
            <w:r w:rsidRPr="001356F1">
              <w:t xml:space="preserve">01865 </w:t>
            </w:r>
            <w:r w:rsidR="006B169B">
              <w:t>252403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6B169B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mjarvis@oxford.gov.uk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/>
    <w:p w:rsidR="004456DD" w:rsidRPr="009E51FC" w:rsidRDefault="004456DD" w:rsidP="0093067A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8B" w:rsidRDefault="0036718B" w:rsidP="004A6D2F">
      <w:r>
        <w:separator/>
      </w:r>
    </w:p>
  </w:endnote>
  <w:endnote w:type="continuationSeparator" w:id="0">
    <w:p w:rsidR="0036718B" w:rsidRDefault="0036718B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1C" w:rsidRDefault="00826B1C" w:rsidP="004A6D2F">
    <w:pPr>
      <w:pStyle w:val="Footer"/>
    </w:pPr>
    <w:r>
      <w:t>Do not use a footer or page numbers.</w:t>
    </w:r>
  </w:p>
  <w:p w:rsidR="00826B1C" w:rsidRDefault="00826B1C" w:rsidP="004A6D2F">
    <w:pPr>
      <w:pStyle w:val="Footer"/>
    </w:pPr>
  </w:p>
  <w:p w:rsidR="00826B1C" w:rsidRDefault="00826B1C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1C" w:rsidRDefault="00826B1C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8B" w:rsidRDefault="0036718B" w:rsidP="004A6D2F">
      <w:r>
        <w:separator/>
      </w:r>
    </w:p>
  </w:footnote>
  <w:footnote w:type="continuationSeparator" w:id="0">
    <w:p w:rsidR="0036718B" w:rsidRDefault="0036718B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1C" w:rsidRDefault="008C5115" w:rsidP="00D5547E">
    <w:pPr>
      <w:pStyle w:val="Header"/>
      <w:jc w:val="right"/>
    </w:pPr>
    <w:r>
      <w:rPr>
        <w:noProof/>
      </w:rPr>
      <w:drawing>
        <wp:inline distT="0" distB="0" distL="0" distR="0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553AB"/>
    <w:multiLevelType w:val="hybridMultilevel"/>
    <w:tmpl w:val="FC9EC176"/>
    <w:lvl w:ilvl="0" w:tplc="65585A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6D251B"/>
    <w:multiLevelType w:val="hybridMultilevel"/>
    <w:tmpl w:val="612429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263A6A"/>
    <w:multiLevelType w:val="multilevel"/>
    <w:tmpl w:val="43D6D2FA"/>
    <w:numStyleLink w:val="StyleBulletedSymbolsymbolLeft063cmHanging063cm"/>
  </w:abstractNum>
  <w:abstractNum w:abstractNumId="20">
    <w:nsid w:val="27BC1314"/>
    <w:multiLevelType w:val="hybridMultilevel"/>
    <w:tmpl w:val="3544FE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BA5FD8"/>
    <w:multiLevelType w:val="multilevel"/>
    <w:tmpl w:val="43D6D2FA"/>
    <w:numStyleLink w:val="StyleBulletedSymbolsymbolLeft063cmHanging063cm"/>
  </w:abstractNum>
  <w:abstractNum w:abstractNumId="3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22831"/>
    <w:multiLevelType w:val="multilevel"/>
    <w:tmpl w:val="43D6D2FA"/>
    <w:numStyleLink w:val="StyleBulletedSymbolsymbolLeft063cmHanging063cm"/>
  </w:abstractNum>
  <w:abstractNum w:abstractNumId="32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8365C6"/>
    <w:multiLevelType w:val="multilevel"/>
    <w:tmpl w:val="E67CE66C"/>
    <w:numStyleLink w:val="StyleNumberedLeft0cmHanging075cm"/>
  </w:abstractNum>
  <w:num w:numId="1">
    <w:abstractNumId w:val="28"/>
  </w:num>
  <w:num w:numId="2">
    <w:abstractNumId w:val="33"/>
  </w:num>
  <w:num w:numId="3">
    <w:abstractNumId w:val="25"/>
  </w:num>
  <w:num w:numId="4">
    <w:abstractNumId w:val="21"/>
  </w:num>
  <w:num w:numId="5">
    <w:abstractNumId w:val="30"/>
  </w:num>
  <w:num w:numId="6">
    <w:abstractNumId w:val="34"/>
  </w:num>
  <w:num w:numId="7">
    <w:abstractNumId w:val="24"/>
  </w:num>
  <w:num w:numId="8">
    <w:abstractNumId w:val="22"/>
  </w:num>
  <w:num w:numId="9">
    <w:abstractNumId w:val="13"/>
  </w:num>
  <w:num w:numId="10">
    <w:abstractNumId w:val="17"/>
  </w:num>
  <w:num w:numId="11">
    <w:abstractNumId w:val="27"/>
  </w:num>
  <w:num w:numId="12">
    <w:abstractNumId w:val="26"/>
  </w:num>
  <w:num w:numId="13">
    <w:abstractNumId w:val="10"/>
  </w:num>
  <w:num w:numId="14">
    <w:abstractNumId w:val="35"/>
  </w:num>
  <w:num w:numId="15">
    <w:abstractNumId w:val="18"/>
  </w:num>
  <w:num w:numId="16">
    <w:abstractNumId w:val="11"/>
  </w:num>
  <w:num w:numId="17">
    <w:abstractNumId w:val="29"/>
  </w:num>
  <w:num w:numId="18">
    <w:abstractNumId w:val="12"/>
  </w:num>
  <w:num w:numId="19">
    <w:abstractNumId w:val="31"/>
  </w:num>
  <w:num w:numId="20">
    <w:abstractNumId w:val="19"/>
  </w:num>
  <w:num w:numId="21">
    <w:abstractNumId w:val="23"/>
  </w:num>
  <w:num w:numId="22">
    <w:abstractNumId w:val="14"/>
  </w:num>
  <w:num w:numId="23">
    <w:abstractNumId w:val="3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15"/>
    <w:rsid w:val="000117D4"/>
    <w:rsid w:val="000314D7"/>
    <w:rsid w:val="00045F8B"/>
    <w:rsid w:val="00046D2B"/>
    <w:rsid w:val="00050C62"/>
    <w:rsid w:val="00056263"/>
    <w:rsid w:val="00064D8A"/>
    <w:rsid w:val="00064F82"/>
    <w:rsid w:val="00066510"/>
    <w:rsid w:val="00077523"/>
    <w:rsid w:val="000A7369"/>
    <w:rsid w:val="000C089F"/>
    <w:rsid w:val="000C3928"/>
    <w:rsid w:val="000C5E8E"/>
    <w:rsid w:val="000D0C06"/>
    <w:rsid w:val="000F4751"/>
    <w:rsid w:val="0010524C"/>
    <w:rsid w:val="00111FB1"/>
    <w:rsid w:val="00113418"/>
    <w:rsid w:val="00127DC0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1F5D8B"/>
    <w:rsid w:val="002069B3"/>
    <w:rsid w:val="002329CF"/>
    <w:rsid w:val="00232F5B"/>
    <w:rsid w:val="00247C29"/>
    <w:rsid w:val="00257C31"/>
    <w:rsid w:val="00260467"/>
    <w:rsid w:val="00263EA3"/>
    <w:rsid w:val="00276551"/>
    <w:rsid w:val="00284F85"/>
    <w:rsid w:val="00290029"/>
    <w:rsid w:val="0029055E"/>
    <w:rsid w:val="00290915"/>
    <w:rsid w:val="002A22E2"/>
    <w:rsid w:val="002B7303"/>
    <w:rsid w:val="002C64F7"/>
    <w:rsid w:val="002F41F2"/>
    <w:rsid w:val="00301BF3"/>
    <w:rsid w:val="0030208D"/>
    <w:rsid w:val="00311E9C"/>
    <w:rsid w:val="00323418"/>
    <w:rsid w:val="003357BF"/>
    <w:rsid w:val="00363A82"/>
    <w:rsid w:val="00364FAD"/>
    <w:rsid w:val="0036718B"/>
    <w:rsid w:val="0036738F"/>
    <w:rsid w:val="0036759C"/>
    <w:rsid w:val="00367AE5"/>
    <w:rsid w:val="00367D71"/>
    <w:rsid w:val="0038150A"/>
    <w:rsid w:val="003B6E75"/>
    <w:rsid w:val="003B7DA1"/>
    <w:rsid w:val="003C3FC8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2E1F"/>
    <w:rsid w:val="00462AB5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3208C"/>
    <w:rsid w:val="0054712D"/>
    <w:rsid w:val="00547EF6"/>
    <w:rsid w:val="005570B5"/>
    <w:rsid w:val="00567E18"/>
    <w:rsid w:val="00575F5F"/>
    <w:rsid w:val="00581805"/>
    <w:rsid w:val="00585F76"/>
    <w:rsid w:val="0059726F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617B7"/>
    <w:rsid w:val="00661D3E"/>
    <w:rsid w:val="00692627"/>
    <w:rsid w:val="0069270F"/>
    <w:rsid w:val="006969E7"/>
    <w:rsid w:val="006A3643"/>
    <w:rsid w:val="006B169B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6F70CB"/>
    <w:rsid w:val="00713675"/>
    <w:rsid w:val="00715823"/>
    <w:rsid w:val="00737B93"/>
    <w:rsid w:val="007416AF"/>
    <w:rsid w:val="00745BF0"/>
    <w:rsid w:val="007615FE"/>
    <w:rsid w:val="0076655C"/>
    <w:rsid w:val="007706B8"/>
    <w:rsid w:val="007742DC"/>
    <w:rsid w:val="00791437"/>
    <w:rsid w:val="007B0C2C"/>
    <w:rsid w:val="007B278E"/>
    <w:rsid w:val="007C5C23"/>
    <w:rsid w:val="007E2A26"/>
    <w:rsid w:val="007E7EC2"/>
    <w:rsid w:val="007E7FF4"/>
    <w:rsid w:val="007F2348"/>
    <w:rsid w:val="00803F07"/>
    <w:rsid w:val="0080749A"/>
    <w:rsid w:val="00821B68"/>
    <w:rsid w:val="00821FB8"/>
    <w:rsid w:val="00822ACD"/>
    <w:rsid w:val="00826B1C"/>
    <w:rsid w:val="00855C66"/>
    <w:rsid w:val="00871EE4"/>
    <w:rsid w:val="00887C7D"/>
    <w:rsid w:val="0089496A"/>
    <w:rsid w:val="00896C7F"/>
    <w:rsid w:val="008A2393"/>
    <w:rsid w:val="008B293F"/>
    <w:rsid w:val="008B7371"/>
    <w:rsid w:val="008C5115"/>
    <w:rsid w:val="008D3DDB"/>
    <w:rsid w:val="008F573F"/>
    <w:rsid w:val="009034EC"/>
    <w:rsid w:val="0093067A"/>
    <w:rsid w:val="00941C60"/>
    <w:rsid w:val="00953C9D"/>
    <w:rsid w:val="00966D42"/>
    <w:rsid w:val="00971689"/>
    <w:rsid w:val="00973E90"/>
    <w:rsid w:val="00975B07"/>
    <w:rsid w:val="00980B4A"/>
    <w:rsid w:val="00995A5D"/>
    <w:rsid w:val="00997513"/>
    <w:rsid w:val="009E3D0A"/>
    <w:rsid w:val="009E51FC"/>
    <w:rsid w:val="009F1D28"/>
    <w:rsid w:val="009F7618"/>
    <w:rsid w:val="00A04D23"/>
    <w:rsid w:val="00A06766"/>
    <w:rsid w:val="00A13765"/>
    <w:rsid w:val="00A165E3"/>
    <w:rsid w:val="00A21B12"/>
    <w:rsid w:val="00A23F80"/>
    <w:rsid w:val="00A46E98"/>
    <w:rsid w:val="00A61A85"/>
    <w:rsid w:val="00A6352B"/>
    <w:rsid w:val="00A701B5"/>
    <w:rsid w:val="00A714BB"/>
    <w:rsid w:val="00A92D8F"/>
    <w:rsid w:val="00AB2988"/>
    <w:rsid w:val="00AB7999"/>
    <w:rsid w:val="00AD3292"/>
    <w:rsid w:val="00AE7AF0"/>
    <w:rsid w:val="00B10EA4"/>
    <w:rsid w:val="00B500CA"/>
    <w:rsid w:val="00B86314"/>
    <w:rsid w:val="00B9006D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04A5"/>
    <w:rsid w:val="00C41187"/>
    <w:rsid w:val="00C63C31"/>
    <w:rsid w:val="00C757A0"/>
    <w:rsid w:val="00C760DE"/>
    <w:rsid w:val="00C82630"/>
    <w:rsid w:val="00C85B4E"/>
    <w:rsid w:val="00C907F7"/>
    <w:rsid w:val="00CA2103"/>
    <w:rsid w:val="00CA29C1"/>
    <w:rsid w:val="00CB6B99"/>
    <w:rsid w:val="00CC64D3"/>
    <w:rsid w:val="00CE4C87"/>
    <w:rsid w:val="00CE544A"/>
    <w:rsid w:val="00D05941"/>
    <w:rsid w:val="00D11E1C"/>
    <w:rsid w:val="00D127E0"/>
    <w:rsid w:val="00D12B95"/>
    <w:rsid w:val="00D160B0"/>
    <w:rsid w:val="00D17F94"/>
    <w:rsid w:val="00D223FC"/>
    <w:rsid w:val="00D26D1E"/>
    <w:rsid w:val="00D474CF"/>
    <w:rsid w:val="00D5547E"/>
    <w:rsid w:val="00D869A1"/>
    <w:rsid w:val="00DA2DBA"/>
    <w:rsid w:val="00DA413F"/>
    <w:rsid w:val="00DA4584"/>
    <w:rsid w:val="00DA614B"/>
    <w:rsid w:val="00DC3060"/>
    <w:rsid w:val="00DE0FB2"/>
    <w:rsid w:val="00DF093E"/>
    <w:rsid w:val="00E01F42"/>
    <w:rsid w:val="00E05278"/>
    <w:rsid w:val="00E206D6"/>
    <w:rsid w:val="00E3366E"/>
    <w:rsid w:val="00E33C74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EF377F"/>
    <w:rsid w:val="00F05ECA"/>
    <w:rsid w:val="00F3566E"/>
    <w:rsid w:val="00F375FB"/>
    <w:rsid w:val="00F41AC1"/>
    <w:rsid w:val="00F4367A"/>
    <w:rsid w:val="00F445B1"/>
    <w:rsid w:val="00F45CD4"/>
    <w:rsid w:val="00F63904"/>
    <w:rsid w:val="00F66DCA"/>
    <w:rsid w:val="00F71CE0"/>
    <w:rsid w:val="00F74F53"/>
    <w:rsid w:val="00F7606D"/>
    <w:rsid w:val="00F81670"/>
    <w:rsid w:val="00F82024"/>
    <w:rsid w:val="00F870A9"/>
    <w:rsid w:val="00F95BC9"/>
    <w:rsid w:val="00FA624C"/>
    <w:rsid w:val="00FB2E77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2408-B20B-4030-BD3D-312E0FE0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AB6FA63E</Template>
  <TotalTime>10</TotalTime>
  <Pages>4</Pages>
  <Words>1238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mjarvis</dc:creator>
  <cp:lastModifiedBy>JMitchell</cp:lastModifiedBy>
  <cp:revision>5</cp:revision>
  <cp:lastPrinted>2015-07-03T13:50:00Z</cp:lastPrinted>
  <dcterms:created xsi:type="dcterms:W3CDTF">2018-04-12T15:32:00Z</dcterms:created>
  <dcterms:modified xsi:type="dcterms:W3CDTF">2018-04-26T13:25:00Z</dcterms:modified>
</cp:coreProperties>
</file>